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A8" w:rsidRDefault="00D600EA" w:rsidP="00773DA8">
      <w:r>
        <w:rPr>
          <w:rFonts w:ascii="Verdana" w:hAnsi="Verdana"/>
          <w:color w:val="000000"/>
          <w:sz w:val="18"/>
          <w:szCs w:val="18"/>
        </w:rPr>
        <w:t xml:space="preserve">Резус-иммунизация (сенсибилизация) во время беременности - появление у беременной женщины резус-антител в ответ на попадание в кровоток </w:t>
      </w:r>
      <w:r w:rsidR="00642A08">
        <w:rPr>
          <w:rFonts w:ascii="Verdana" w:hAnsi="Verdana"/>
          <w:color w:val="000000"/>
          <w:sz w:val="18"/>
          <w:szCs w:val="18"/>
        </w:rPr>
        <w:t>плодовых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эритроцитарных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резус-антигенов.</w:t>
      </w:r>
      <w:bookmarkStart w:id="0" w:name="_GoBack"/>
      <w:bookmarkEnd w:id="0"/>
    </w:p>
    <w:p w:rsidR="00B90890" w:rsidRDefault="00642A08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Это означает, что после родов или завершения беременности эритроциты плода с положительным резус-фактором попадают в организм матери, где воспринимаются как «чужие» или «опасные» агенты, которые могут навредить организму как, например, возбудители различной инфекции (вирус краснухи, гриппа). В результате, запускаются защитные механизмы женской иммунной системы, которые разрушают эритроциты плода, а затем вырабатывают клетки «памяти», которые запомнили этого возбудителя для того, чтобы при повторном его попадании в организм молни</w:t>
      </w:r>
      <w:r w:rsidR="0057296A">
        <w:rPr>
          <w:rFonts w:ascii="Verdana" w:hAnsi="Verdana"/>
          <w:color w:val="000000"/>
          <w:sz w:val="18"/>
          <w:szCs w:val="18"/>
        </w:rPr>
        <w:t>еносно отреагировать - иммуните</w:t>
      </w:r>
      <w:r w:rsidR="00AE1687">
        <w:rPr>
          <w:rFonts w:ascii="Verdana" w:hAnsi="Verdana"/>
          <w:color w:val="000000"/>
          <w:sz w:val="18"/>
          <w:szCs w:val="18"/>
        </w:rPr>
        <w:t>т</w:t>
      </w:r>
      <w:r>
        <w:rPr>
          <w:rFonts w:ascii="Verdana" w:hAnsi="Verdana"/>
          <w:color w:val="000000"/>
          <w:sz w:val="18"/>
          <w:szCs w:val="18"/>
        </w:rPr>
        <w:t xml:space="preserve">. </w:t>
      </w:r>
      <w:r w:rsidR="0057296A">
        <w:rPr>
          <w:rFonts w:ascii="Verdana" w:hAnsi="Verdana"/>
          <w:color w:val="000000"/>
          <w:sz w:val="18"/>
          <w:szCs w:val="18"/>
        </w:rPr>
        <w:t xml:space="preserve">Таким образом происходит сенсибилизация или иммунизация женщины. </w:t>
      </w:r>
      <w:r w:rsidR="00AE1687">
        <w:rPr>
          <w:rFonts w:ascii="Verdana" w:hAnsi="Verdana"/>
          <w:color w:val="000000"/>
          <w:sz w:val="18"/>
          <w:szCs w:val="18"/>
        </w:rPr>
        <w:t>Частота иммунизации после первой беременности колеблется от 10 до 18% случаев. При каждой последующей беременности риск иммунизации увеличивается на 10%.</w:t>
      </w:r>
    </w:p>
    <w:p w:rsidR="00AF5FDD" w:rsidRDefault="00642A08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наступлении следующей беременности, когда у </w:t>
      </w:r>
      <w:r w:rsidR="0057296A">
        <w:rPr>
          <w:rFonts w:ascii="Verdana" w:hAnsi="Verdana"/>
          <w:color w:val="000000"/>
          <w:sz w:val="18"/>
          <w:szCs w:val="18"/>
        </w:rPr>
        <w:t>эмбриона</w:t>
      </w:r>
      <w:r>
        <w:rPr>
          <w:rFonts w:ascii="Verdana" w:hAnsi="Verdana"/>
          <w:color w:val="000000"/>
          <w:sz w:val="18"/>
          <w:szCs w:val="18"/>
        </w:rPr>
        <w:t xml:space="preserve"> появляется своя система кроветворения (6-8 недель беременности)</w:t>
      </w:r>
      <w:r w:rsidR="0057296A">
        <w:rPr>
          <w:rFonts w:ascii="Verdana" w:hAnsi="Verdana"/>
          <w:color w:val="000000"/>
          <w:sz w:val="18"/>
          <w:szCs w:val="18"/>
        </w:rPr>
        <w:t xml:space="preserve">, заканчивается период </w:t>
      </w:r>
      <w:proofErr w:type="spellStart"/>
      <w:r w:rsidR="0057296A">
        <w:rPr>
          <w:rFonts w:ascii="Verdana" w:hAnsi="Verdana"/>
          <w:color w:val="000000"/>
          <w:sz w:val="18"/>
          <w:szCs w:val="18"/>
        </w:rPr>
        <w:t>плацентации</w:t>
      </w:r>
      <w:proofErr w:type="spellEnd"/>
      <w:r w:rsidR="0057296A">
        <w:rPr>
          <w:rFonts w:ascii="Verdana" w:hAnsi="Verdana"/>
          <w:color w:val="000000"/>
          <w:sz w:val="18"/>
          <w:szCs w:val="18"/>
        </w:rPr>
        <w:t xml:space="preserve"> (13-14 недель беременности)</w:t>
      </w:r>
      <w:r>
        <w:rPr>
          <w:rFonts w:ascii="Verdana" w:hAnsi="Verdana"/>
          <w:color w:val="000000"/>
          <w:sz w:val="18"/>
          <w:szCs w:val="18"/>
        </w:rPr>
        <w:t xml:space="preserve"> и начинаются активные пр</w:t>
      </w:r>
      <w:r w:rsidR="0057296A">
        <w:rPr>
          <w:rFonts w:ascii="Verdana" w:hAnsi="Verdana"/>
          <w:color w:val="000000"/>
          <w:sz w:val="18"/>
          <w:szCs w:val="18"/>
        </w:rPr>
        <w:t xml:space="preserve">оцессы обмена веществ с материнским организмом (18-19 недель беременности), клетки крови плода (антигены) вновь попадают в кровоток женщины, сталкиваются с клетками «памяти» и запускают защитный механизм выработки </w:t>
      </w:r>
      <w:proofErr w:type="spellStart"/>
      <w:r w:rsidR="0057296A">
        <w:rPr>
          <w:rFonts w:ascii="Verdana" w:hAnsi="Verdana"/>
          <w:color w:val="000000"/>
          <w:sz w:val="18"/>
          <w:szCs w:val="18"/>
        </w:rPr>
        <w:t>антирезус</w:t>
      </w:r>
      <w:proofErr w:type="spellEnd"/>
      <w:r w:rsidR="0057296A">
        <w:rPr>
          <w:rFonts w:ascii="Verdana" w:hAnsi="Verdana"/>
          <w:color w:val="000000"/>
          <w:sz w:val="18"/>
          <w:szCs w:val="18"/>
        </w:rPr>
        <w:t xml:space="preserve">-антител. Антитела приводят к разрушению эритроцитов плода в кровеносной системе матери и идут по следам их появления через плацентарный барьер к плоду и его органам кроветворения. </w:t>
      </w:r>
      <w:r w:rsidR="00AF5FDD">
        <w:rPr>
          <w:rFonts w:ascii="Verdana" w:hAnsi="Verdana"/>
          <w:color w:val="000000"/>
          <w:sz w:val="18"/>
          <w:szCs w:val="18"/>
        </w:rPr>
        <w:t>Так развивается гемолитическая болезнь плода (ГБП)</w:t>
      </w:r>
      <w:r w:rsidR="00AE1687">
        <w:rPr>
          <w:rFonts w:ascii="Verdana" w:hAnsi="Verdana"/>
          <w:color w:val="000000"/>
          <w:sz w:val="18"/>
          <w:szCs w:val="18"/>
        </w:rPr>
        <w:t xml:space="preserve"> и встречается приблизительно у 1% резус-сенсибилизированных женщин.</w:t>
      </w:r>
    </w:p>
    <w:p w:rsidR="00B90890" w:rsidRDefault="00AF5FDD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результате гемолиза (разрушения эритроцитов) у плода развивается анемия, отмечается снижение уровня гемоглобина в крови и, как результат, гипоксия (недостаточное поступление в ткани кислорода). Но какое-то время его организм справляется с заболеванием, включая компенсаторные механизмы. Наиболее чувствительным к гипоксии является головной мозг плода. Для улучшения его кровоснабжения и обмена веществ в тканях увеличивается</w:t>
      </w:r>
      <w:r w:rsidR="00B90890">
        <w:rPr>
          <w:rFonts w:ascii="Verdana" w:hAnsi="Verdana"/>
          <w:color w:val="000000"/>
          <w:sz w:val="18"/>
          <w:szCs w:val="18"/>
        </w:rPr>
        <w:t xml:space="preserve"> скорость кровотока в артериях, особенно в средней мозговой артерии плода. Данные изменения диагностируются при </w:t>
      </w:r>
      <w:proofErr w:type="spellStart"/>
      <w:r w:rsidR="00B90890">
        <w:rPr>
          <w:rFonts w:ascii="Verdana" w:hAnsi="Verdana"/>
          <w:color w:val="000000"/>
          <w:sz w:val="18"/>
          <w:szCs w:val="18"/>
        </w:rPr>
        <w:t>допплерометрическом</w:t>
      </w:r>
      <w:proofErr w:type="spellEnd"/>
      <w:r w:rsidR="00B90890">
        <w:rPr>
          <w:rFonts w:ascii="Verdana" w:hAnsi="Verdana"/>
          <w:color w:val="000000"/>
          <w:sz w:val="18"/>
          <w:szCs w:val="18"/>
        </w:rPr>
        <w:t xml:space="preserve"> исследовании сосудов и являются самыми ранними проявлениями ГБП. Так же, при ультразвуковом исследовании (УЗИ) наблюдается увеличение размеров печени плода, селезенки, толщины плаценты, иногда количества околоплодных вод.</w:t>
      </w:r>
    </w:p>
    <w:p w:rsidR="00642A08" w:rsidRDefault="00B90890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Крайне редко при</w:t>
      </w:r>
      <w:r w:rsidR="0057296A">
        <w:rPr>
          <w:rFonts w:ascii="Verdana" w:hAnsi="Verdana"/>
          <w:color w:val="000000"/>
          <w:sz w:val="18"/>
          <w:szCs w:val="18"/>
        </w:rPr>
        <w:t xml:space="preserve"> тяжелых формах заболевания </w:t>
      </w:r>
      <w:r>
        <w:rPr>
          <w:rFonts w:ascii="Verdana" w:hAnsi="Verdana"/>
          <w:color w:val="000000"/>
          <w:sz w:val="18"/>
          <w:szCs w:val="18"/>
        </w:rPr>
        <w:t>гемолиз</w:t>
      </w:r>
      <w:r w:rsidR="0057296A">
        <w:rPr>
          <w:rFonts w:ascii="Verdana" w:hAnsi="Verdana"/>
          <w:color w:val="000000"/>
          <w:sz w:val="18"/>
          <w:szCs w:val="18"/>
        </w:rPr>
        <w:t xml:space="preserve"> настолько массивный</w:t>
      </w:r>
      <w:r>
        <w:rPr>
          <w:rFonts w:ascii="Verdana" w:hAnsi="Verdana"/>
          <w:color w:val="000000"/>
          <w:sz w:val="18"/>
          <w:szCs w:val="18"/>
        </w:rPr>
        <w:t>, что компенсаторные механизмы плода быстро истощаются и развивается терминальная стадия заболевания – отечная форма. При этом у плода развивается отек мягких тканей, появляется свободная жидкость в брюшной и плевральной полостях, в перикарде (сердечной сумке).</w:t>
      </w:r>
    </w:p>
    <w:p w:rsidR="00B90890" w:rsidRDefault="00B90890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конечном итоге при отсутствии какой-либо помощи плод может погибнуть внутриутробно</w:t>
      </w:r>
      <w:r w:rsidR="00AE1687">
        <w:rPr>
          <w:rFonts w:ascii="Verdana" w:hAnsi="Verdana"/>
          <w:color w:val="000000"/>
          <w:sz w:val="18"/>
          <w:szCs w:val="18"/>
        </w:rPr>
        <w:t xml:space="preserve"> (0,2-0,4% случаев)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AE1687" w:rsidRDefault="00AE1687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Чтобы не допустить такого развития событий, беременные женщины с резус-иммунизацией должны проходить динамическое наблюдение за состоянием плода (</w:t>
      </w:r>
      <w:r w:rsidRPr="00AE1687">
        <w:rPr>
          <w:rFonts w:ascii="Verdana" w:hAnsi="Verdana"/>
          <w:color w:val="000000"/>
          <w:sz w:val="18"/>
          <w:szCs w:val="18"/>
          <w:u w:val="single"/>
        </w:rPr>
        <w:t>1 раз в 2 недели</w:t>
      </w:r>
      <w:r>
        <w:rPr>
          <w:rFonts w:ascii="Verdana" w:hAnsi="Verdana"/>
          <w:color w:val="000000"/>
          <w:sz w:val="18"/>
          <w:szCs w:val="18"/>
        </w:rPr>
        <w:t>) с оценкой, в первую очередь, показателей пиковой систолической скорости кровотока (ПССК) в средней мозговой артерии (СМА) плода.</w:t>
      </w:r>
    </w:p>
    <w:p w:rsidR="00AE1687" w:rsidRDefault="00AE1687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выявлении ультразвуковых маркеров анемии плода до срока гестации 36 недель показано выполнить диагностический кордоцентез – пункция вены пуповины плода с целью забора </w:t>
      </w:r>
      <w:r w:rsidR="003E2B17">
        <w:rPr>
          <w:rFonts w:ascii="Verdana" w:hAnsi="Verdana"/>
          <w:color w:val="000000"/>
          <w:sz w:val="18"/>
          <w:szCs w:val="18"/>
        </w:rPr>
        <w:t xml:space="preserve">его </w:t>
      </w:r>
      <w:r>
        <w:rPr>
          <w:rFonts w:ascii="Verdana" w:hAnsi="Verdana"/>
          <w:color w:val="000000"/>
          <w:sz w:val="18"/>
          <w:szCs w:val="18"/>
        </w:rPr>
        <w:t>крови для последующего лабораторного анализа.</w:t>
      </w:r>
      <w:r w:rsidR="003E2B17">
        <w:rPr>
          <w:rFonts w:ascii="Verdana" w:hAnsi="Verdana"/>
          <w:color w:val="000000"/>
          <w:sz w:val="18"/>
          <w:szCs w:val="18"/>
        </w:rPr>
        <w:t xml:space="preserve"> Кордоцентез выполняется в стерильных условиях операционной в специализированном стационаре в сроках гестации 18</w:t>
      </w:r>
      <w:r w:rsidR="003E2B17" w:rsidRPr="003E2B17">
        <w:rPr>
          <w:rFonts w:ascii="Verdana" w:hAnsi="Verdana"/>
          <w:color w:val="000000"/>
          <w:sz w:val="18"/>
          <w:szCs w:val="18"/>
          <w:vertAlign w:val="superscript"/>
        </w:rPr>
        <w:t>+0</w:t>
      </w:r>
      <w:r w:rsidR="003E2B17">
        <w:rPr>
          <w:rFonts w:ascii="Verdana" w:hAnsi="Verdana"/>
          <w:color w:val="000000"/>
          <w:sz w:val="18"/>
          <w:szCs w:val="18"/>
        </w:rPr>
        <w:t>-36</w:t>
      </w:r>
      <w:r w:rsidR="003E2B17" w:rsidRPr="003E2B17">
        <w:rPr>
          <w:rFonts w:ascii="Verdana" w:hAnsi="Verdana"/>
          <w:color w:val="000000"/>
          <w:sz w:val="18"/>
          <w:szCs w:val="18"/>
          <w:vertAlign w:val="superscript"/>
        </w:rPr>
        <w:t>+6</w:t>
      </w:r>
      <w:r w:rsidR="003E2B17">
        <w:rPr>
          <w:rFonts w:ascii="Verdana" w:hAnsi="Verdana"/>
          <w:color w:val="000000"/>
          <w:sz w:val="18"/>
          <w:szCs w:val="18"/>
        </w:rPr>
        <w:t xml:space="preserve"> недель. В результате, мы узнаем группу крови и резус-фактор плода, оценим уровень гемоглобина плода, а также биохимические параметры. При подтверждении анемии плода необходимо выполнить внутриутробную гемотрансфузию (переливание крови).</w:t>
      </w:r>
    </w:p>
    <w:p w:rsidR="003E2B17" w:rsidRDefault="003E2B17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Внутриутробная гемотрансфузия на сегодняшний день является единственным эффективным методом коррекции анемии плода, что позволяет избежать развития тяжелых форм гемолитической болезни плода и новорожденного, пролонгировать беременность до доношенного срока</w:t>
      </w:r>
      <w:r w:rsidR="00E00A4B">
        <w:rPr>
          <w:rFonts w:ascii="Verdana" w:hAnsi="Verdana"/>
          <w:color w:val="000000"/>
          <w:sz w:val="18"/>
          <w:szCs w:val="18"/>
        </w:rPr>
        <w:t>.</w:t>
      </w:r>
    </w:p>
    <w:p w:rsidR="00E00A4B" w:rsidRDefault="00E00A4B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При отсутствии ультразвуковых маркеров ГБП </w:t>
      </w:r>
      <w:r w:rsidR="005677C2">
        <w:rPr>
          <w:rFonts w:ascii="Verdana" w:hAnsi="Verdana"/>
          <w:color w:val="000000"/>
          <w:sz w:val="18"/>
          <w:szCs w:val="18"/>
        </w:rPr>
        <w:t xml:space="preserve">в динамике </w:t>
      </w:r>
      <w:r>
        <w:rPr>
          <w:rFonts w:ascii="Verdana" w:hAnsi="Verdana"/>
          <w:color w:val="000000"/>
          <w:sz w:val="18"/>
          <w:szCs w:val="18"/>
        </w:rPr>
        <w:t xml:space="preserve">до срока 37-38 недель беременности </w:t>
      </w:r>
      <w:r w:rsidR="005677C2">
        <w:rPr>
          <w:rFonts w:ascii="Verdana" w:hAnsi="Verdana"/>
          <w:color w:val="000000"/>
          <w:sz w:val="18"/>
          <w:szCs w:val="18"/>
        </w:rPr>
        <w:t xml:space="preserve">(98-99% случаев резус-сенсибилизации) </w:t>
      </w:r>
      <w:r>
        <w:rPr>
          <w:rFonts w:ascii="Verdana" w:hAnsi="Verdana"/>
          <w:color w:val="000000"/>
          <w:sz w:val="18"/>
          <w:szCs w:val="18"/>
        </w:rPr>
        <w:t>возможны роды через естественные родовые пути (если нет других противопоказаний).</w:t>
      </w:r>
    </w:p>
    <w:p w:rsidR="00E00A4B" w:rsidRDefault="00E00A4B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</w:p>
    <w:p w:rsidR="00E00A4B" w:rsidRDefault="00E00A4B" w:rsidP="00D600EA">
      <w:pPr>
        <w:pStyle w:val="a4"/>
        <w:shd w:val="clear" w:color="auto" w:fill="FFFFFF"/>
        <w:spacing w:before="210" w:beforeAutospacing="0" w:after="210" w:afterAutospacing="0"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aps/>
          <w:color w:val="000000"/>
          <w:sz w:val="18"/>
          <w:szCs w:val="18"/>
          <w:u w:val="single"/>
        </w:rPr>
        <w:t>п</w:t>
      </w:r>
      <w:r w:rsidRPr="00E00A4B">
        <w:rPr>
          <w:rFonts w:ascii="Verdana" w:hAnsi="Verdana"/>
          <w:b/>
          <w:caps/>
          <w:color w:val="000000"/>
          <w:sz w:val="18"/>
          <w:szCs w:val="18"/>
          <w:u w:val="single"/>
        </w:rPr>
        <w:t>рофилактик</w:t>
      </w:r>
      <w:r>
        <w:rPr>
          <w:rFonts w:ascii="Verdana" w:hAnsi="Verdana"/>
          <w:b/>
          <w:caps/>
          <w:color w:val="000000"/>
          <w:sz w:val="18"/>
          <w:szCs w:val="18"/>
          <w:u w:val="single"/>
        </w:rPr>
        <w:t>а</w:t>
      </w:r>
      <w:r w:rsidRPr="00E00A4B">
        <w:rPr>
          <w:rFonts w:ascii="Verdana" w:hAnsi="Verdana"/>
          <w:b/>
          <w:caps/>
          <w:color w:val="000000"/>
          <w:sz w:val="18"/>
          <w:szCs w:val="18"/>
          <w:u w:val="single"/>
        </w:rPr>
        <w:t xml:space="preserve"> резус-иммунизации</w:t>
      </w:r>
      <w:r>
        <w:rPr>
          <w:rFonts w:ascii="Verdana" w:hAnsi="Verdana"/>
          <w:color w:val="000000"/>
          <w:sz w:val="18"/>
          <w:szCs w:val="18"/>
        </w:rPr>
        <w:t xml:space="preserve"> должна обязательно проводится после завершения беременности (роды, аборт, внематочная беременность, прерывание беременности по медицинским показаниям) либо после проведения инвазивных диагностических вмешательств (</w:t>
      </w:r>
      <w:proofErr w:type="spellStart"/>
      <w:r>
        <w:rPr>
          <w:rFonts w:ascii="Verdana" w:hAnsi="Verdana"/>
          <w:color w:val="000000"/>
          <w:sz w:val="18"/>
          <w:szCs w:val="18"/>
        </w:rPr>
        <w:t>амниоцентез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кордоцентез</w:t>
      </w:r>
      <w:proofErr w:type="spellEnd"/>
      <w:r>
        <w:rPr>
          <w:rFonts w:ascii="Verdana" w:hAnsi="Verdana"/>
          <w:color w:val="000000"/>
          <w:sz w:val="18"/>
          <w:szCs w:val="18"/>
        </w:rPr>
        <w:t>, биопсия ворсин хориона). После профилактики риск иммунизации составляет 0,6-1,4% по различным данным.</w:t>
      </w:r>
      <w:r w:rsidR="005677C2">
        <w:rPr>
          <w:rFonts w:ascii="Verdana" w:hAnsi="Verdana"/>
          <w:color w:val="000000"/>
          <w:sz w:val="18"/>
          <w:szCs w:val="18"/>
        </w:rPr>
        <w:t xml:space="preserve"> Профилактику резус-сенсибилизации необходимо повторять после каждой беременности у женщин с отрицательным резус-фактором.</w:t>
      </w:r>
    </w:p>
    <w:p w:rsidR="005677C2" w:rsidRDefault="005677C2" w:rsidP="00E575C2">
      <w:pPr>
        <w:rPr>
          <w:bCs/>
        </w:rPr>
      </w:pPr>
    </w:p>
    <w:p w:rsidR="005677C2" w:rsidRDefault="005677C2" w:rsidP="00E575C2">
      <w:pPr>
        <w:rPr>
          <w:bCs/>
        </w:rPr>
      </w:pPr>
    </w:p>
    <w:p w:rsidR="009168C6" w:rsidRPr="005677C2" w:rsidRDefault="00773DA8" w:rsidP="00E575C2">
      <w:pPr>
        <w:rPr>
          <w:bCs/>
        </w:rPr>
      </w:pPr>
      <w:r>
        <w:rPr>
          <w:bCs/>
        </w:rPr>
        <w:t xml:space="preserve">Кроме того в РНПЦ «Мать и дитя» оказывается медицинская помощь женщинам с такой патологией многоплодной беременности, как </w:t>
      </w:r>
      <w:proofErr w:type="spellStart"/>
      <w:r>
        <w:rPr>
          <w:bCs/>
        </w:rPr>
        <w:t>фето</w:t>
      </w:r>
      <w:proofErr w:type="spellEnd"/>
      <w:r>
        <w:rPr>
          <w:bCs/>
        </w:rPr>
        <w:t>-фетальны</w:t>
      </w:r>
      <w:r w:rsidR="005677C2">
        <w:rPr>
          <w:bCs/>
        </w:rPr>
        <w:t xml:space="preserve">й </w:t>
      </w:r>
      <w:proofErr w:type="spellStart"/>
      <w:r w:rsidR="005677C2">
        <w:rPr>
          <w:bCs/>
        </w:rPr>
        <w:t>трансфузионный</w:t>
      </w:r>
      <w:proofErr w:type="spellEnd"/>
      <w:r w:rsidR="005677C2">
        <w:rPr>
          <w:bCs/>
        </w:rPr>
        <w:t xml:space="preserve"> синдром (ФФТС)</w:t>
      </w:r>
      <w:r>
        <w:rPr>
          <w:bCs/>
        </w:rPr>
        <w:t xml:space="preserve">, синдром обратной артериальной перфузии (СОАП), врожденные пороки развития одного из плодов. В таких случаях выполняется </w:t>
      </w:r>
      <w:proofErr w:type="spellStart"/>
      <w:r>
        <w:rPr>
          <w:bCs/>
        </w:rPr>
        <w:t>фетоскопическая</w:t>
      </w:r>
      <w:proofErr w:type="spellEnd"/>
      <w:r>
        <w:rPr>
          <w:bCs/>
        </w:rPr>
        <w:t xml:space="preserve"> лазерная коагуляция плацентарных анастомозов или </w:t>
      </w:r>
      <w:proofErr w:type="spellStart"/>
      <w:r>
        <w:rPr>
          <w:bCs/>
        </w:rPr>
        <w:t>фетоскопическая</w:t>
      </w:r>
      <w:proofErr w:type="spellEnd"/>
      <w:r>
        <w:rPr>
          <w:bCs/>
        </w:rPr>
        <w:t xml:space="preserve"> лазерная коагуляция сосудов пуповины. </w:t>
      </w:r>
      <w:r w:rsidR="005677C2">
        <w:rPr>
          <w:bCs/>
        </w:rPr>
        <w:t xml:space="preserve"> А также выполняется пункция и дренирование кистозных образований больших размеров внутренних органов плода. </w:t>
      </w:r>
    </w:p>
    <w:p w:rsidR="009168C6" w:rsidRDefault="009168C6" w:rsidP="009168C6">
      <w:pPr>
        <w:rPr>
          <w:lang w:val="en-US"/>
        </w:rPr>
      </w:pPr>
      <w:r>
        <w:rPr>
          <w:lang w:val="en-US"/>
        </w:rPr>
        <w:t>e-mail</w:t>
      </w:r>
      <w:r w:rsidRPr="001A1CA7">
        <w:rPr>
          <w:lang w:val="en-US"/>
        </w:rPr>
        <w:t xml:space="preserve">: </w:t>
      </w:r>
      <w:hyperlink r:id="rId5" w:history="1">
        <w:r w:rsidRPr="00121EE0">
          <w:rPr>
            <w:rStyle w:val="a3"/>
            <w:lang w:val="en-US"/>
          </w:rPr>
          <w:t>belfetus@gmail.com</w:t>
        </w:r>
      </w:hyperlink>
    </w:p>
    <w:p w:rsidR="009168C6" w:rsidRPr="00773DA8" w:rsidRDefault="009168C6" w:rsidP="00E575C2"/>
    <w:sectPr w:rsidR="009168C6" w:rsidRPr="0077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DED"/>
    <w:multiLevelType w:val="hybridMultilevel"/>
    <w:tmpl w:val="88FE1B00"/>
    <w:lvl w:ilvl="0" w:tplc="3E54A6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907BDA">
      <w:start w:val="1"/>
      <w:numFmt w:val="bullet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394EBB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7A66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98C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2E15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BA2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82F7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028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9296272"/>
    <w:multiLevelType w:val="hybridMultilevel"/>
    <w:tmpl w:val="D8F6EEA0"/>
    <w:lvl w:ilvl="0" w:tplc="B4907BDA">
      <w:start w:val="1"/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1232A"/>
    <w:multiLevelType w:val="hybridMultilevel"/>
    <w:tmpl w:val="9D16CDC8"/>
    <w:lvl w:ilvl="0" w:tplc="E8A0F9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354BF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842D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FB42C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50652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9A90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5C25D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D4D3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00FC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4AE4368"/>
    <w:multiLevelType w:val="hybridMultilevel"/>
    <w:tmpl w:val="691E2EA6"/>
    <w:lvl w:ilvl="0" w:tplc="B4907BD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032DB"/>
    <w:multiLevelType w:val="hybridMultilevel"/>
    <w:tmpl w:val="E3ACF46A"/>
    <w:lvl w:ilvl="0" w:tplc="209448D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A7"/>
    <w:rsid w:val="001A1CA7"/>
    <w:rsid w:val="001B7C1C"/>
    <w:rsid w:val="003D2CCE"/>
    <w:rsid w:val="003E2B17"/>
    <w:rsid w:val="005677C2"/>
    <w:rsid w:val="0057296A"/>
    <w:rsid w:val="005E22A2"/>
    <w:rsid w:val="00642A08"/>
    <w:rsid w:val="00773DA8"/>
    <w:rsid w:val="009168C6"/>
    <w:rsid w:val="00AE1687"/>
    <w:rsid w:val="00AF5FDD"/>
    <w:rsid w:val="00B90890"/>
    <w:rsid w:val="00C566DC"/>
    <w:rsid w:val="00D41510"/>
    <w:rsid w:val="00D600EA"/>
    <w:rsid w:val="00E00A4B"/>
    <w:rsid w:val="00E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4FDA"/>
  <w15:docId w15:val="{0BAB4ECF-F6B2-4989-A692-1D840EAD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CA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fet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3</cp:revision>
  <dcterms:created xsi:type="dcterms:W3CDTF">2015-08-14T10:57:00Z</dcterms:created>
  <dcterms:modified xsi:type="dcterms:W3CDTF">2022-10-16T22:13:00Z</dcterms:modified>
</cp:coreProperties>
</file>